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7DE7" w14:textId="77777777" w:rsidR="009031E3" w:rsidRPr="00D22CE8" w:rsidRDefault="009031E3" w:rsidP="009031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Crimson Tide plc</w:t>
      </w:r>
    </w:p>
    <w:p w14:paraId="7A52EAB8" w14:textId="77777777" w:rsidR="009031E3" w:rsidRPr="00D22CE8" w:rsidRDefault="009031E3" w:rsidP="009031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 </w:t>
      </w:r>
    </w:p>
    <w:p w14:paraId="5A0392F2" w14:textId="77777777" w:rsidR="009031E3" w:rsidRPr="00D22CE8" w:rsidRDefault="009031E3" w:rsidP="009031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("Crimson Tide" or "the Company")</w:t>
      </w:r>
    </w:p>
    <w:p w14:paraId="562942BA" w14:textId="77777777" w:rsidR="009031E3" w:rsidRPr="00D22CE8" w:rsidRDefault="009031E3" w:rsidP="009031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 </w:t>
      </w:r>
    </w:p>
    <w:p w14:paraId="07F1BA3B" w14:textId="1C2DFA43" w:rsidR="009031E3" w:rsidRPr="00D22CE8" w:rsidRDefault="009031E3" w:rsidP="009031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Contract Wins</w:t>
      </w:r>
      <w:r w:rsidR="00D22CE8" w:rsidRPr="00D22CE8">
        <w:rPr>
          <w:rFonts w:ascii="Calibri" w:eastAsia="Times New Roman" w:hAnsi="Calibri" w:cs="Calibri"/>
          <w:b/>
          <w:bCs/>
          <w:sz w:val="24"/>
          <w:lang w:eastAsia="en-GB"/>
        </w:rPr>
        <w:t xml:space="preserve"> and New Partnerships</w:t>
      </w:r>
    </w:p>
    <w:p w14:paraId="5F82290C" w14:textId="77777777" w:rsidR="009031E3" w:rsidRPr="00D22CE8" w:rsidRDefault="009031E3">
      <w:pPr>
        <w:rPr>
          <w:sz w:val="24"/>
        </w:rPr>
      </w:pPr>
    </w:p>
    <w:p w14:paraId="2C911C07" w14:textId="4088A819" w:rsidR="00D22CE8" w:rsidRPr="00D22CE8" w:rsidRDefault="00332A85">
      <w:pPr>
        <w:rPr>
          <w:sz w:val="24"/>
        </w:rPr>
      </w:pPr>
      <w:r w:rsidRPr="00D22CE8">
        <w:rPr>
          <w:sz w:val="24"/>
        </w:rPr>
        <w:t>Crimson Tide is pleased to report</w:t>
      </w:r>
      <w:r w:rsidR="00626A2E" w:rsidRPr="00D22CE8">
        <w:rPr>
          <w:sz w:val="24"/>
        </w:rPr>
        <w:t xml:space="preserve"> </w:t>
      </w:r>
      <w:r w:rsidR="00D22CE8" w:rsidRPr="00D22CE8">
        <w:rPr>
          <w:sz w:val="24"/>
        </w:rPr>
        <w:t xml:space="preserve">a number of </w:t>
      </w:r>
      <w:proofErr w:type="gramStart"/>
      <w:r w:rsidR="00D22CE8" w:rsidRPr="00D22CE8">
        <w:rPr>
          <w:sz w:val="24"/>
        </w:rPr>
        <w:t>contract</w:t>
      </w:r>
      <w:proofErr w:type="gramEnd"/>
      <w:r w:rsidR="00D22CE8" w:rsidRPr="00D22CE8">
        <w:rPr>
          <w:sz w:val="24"/>
        </w:rPr>
        <w:t xml:space="preserve"> wins </w:t>
      </w:r>
      <w:r w:rsidR="00726D07">
        <w:rPr>
          <w:sz w:val="24"/>
        </w:rPr>
        <w:t xml:space="preserve">for its mpro5 platform </w:t>
      </w:r>
      <w:r w:rsidR="00D22CE8" w:rsidRPr="00D22CE8">
        <w:rPr>
          <w:sz w:val="24"/>
        </w:rPr>
        <w:t xml:space="preserve">as well as new partnership agreements. </w:t>
      </w:r>
    </w:p>
    <w:p w14:paraId="49BB471A" w14:textId="05719D29" w:rsidR="005C1493" w:rsidRPr="00D22CE8" w:rsidRDefault="005C1493">
      <w:pPr>
        <w:rPr>
          <w:sz w:val="24"/>
        </w:rPr>
      </w:pPr>
      <w:r w:rsidRPr="00D22CE8">
        <w:rPr>
          <w:sz w:val="24"/>
        </w:rPr>
        <w:t xml:space="preserve">In the Middle East, </w:t>
      </w:r>
      <w:r w:rsidR="009031E3" w:rsidRPr="00D22CE8">
        <w:rPr>
          <w:sz w:val="24"/>
        </w:rPr>
        <w:t>the Company</w:t>
      </w:r>
      <w:r w:rsidRPr="00D22CE8">
        <w:rPr>
          <w:sz w:val="24"/>
        </w:rPr>
        <w:t xml:space="preserve"> ha</w:t>
      </w:r>
      <w:r w:rsidR="009031E3" w:rsidRPr="00D22CE8">
        <w:rPr>
          <w:sz w:val="24"/>
        </w:rPr>
        <w:t>s</w:t>
      </w:r>
      <w:r w:rsidRPr="00D22CE8">
        <w:rPr>
          <w:sz w:val="24"/>
        </w:rPr>
        <w:t xml:space="preserve"> won a</w:t>
      </w:r>
      <w:r w:rsidR="00726D07">
        <w:rPr>
          <w:sz w:val="24"/>
        </w:rPr>
        <w:t>n mpro5</w:t>
      </w:r>
      <w:r w:rsidRPr="00D22CE8">
        <w:rPr>
          <w:sz w:val="24"/>
        </w:rPr>
        <w:t xml:space="preserve"> contract through their </w:t>
      </w:r>
      <w:r w:rsidR="00D22CE8" w:rsidRPr="00D22CE8">
        <w:rPr>
          <w:sz w:val="24"/>
        </w:rPr>
        <w:t>newly</w:t>
      </w:r>
      <w:r w:rsidRPr="00D22CE8">
        <w:rPr>
          <w:sz w:val="24"/>
        </w:rPr>
        <w:t xml:space="preserve"> appointed partner </w:t>
      </w:r>
      <w:proofErr w:type="spellStart"/>
      <w:r w:rsidRPr="00D22CE8">
        <w:rPr>
          <w:sz w:val="24"/>
        </w:rPr>
        <w:t>Dcode</w:t>
      </w:r>
      <w:proofErr w:type="spellEnd"/>
      <w:r w:rsidRPr="00D22CE8">
        <w:rPr>
          <w:sz w:val="24"/>
        </w:rPr>
        <w:t>.   The contract is for one of the leading waste management companies operating in the region and provide</w:t>
      </w:r>
      <w:r w:rsidR="00D22CE8" w:rsidRPr="00D22CE8">
        <w:rPr>
          <w:sz w:val="24"/>
        </w:rPr>
        <w:t>s</w:t>
      </w:r>
      <w:r w:rsidRPr="00D22CE8">
        <w:rPr>
          <w:sz w:val="24"/>
        </w:rPr>
        <w:t xml:space="preserve"> a solid platform to build out a stronger presence in 2020.  It is expected that th</w:t>
      </w:r>
      <w:r w:rsidR="009031E3" w:rsidRPr="00D22CE8">
        <w:rPr>
          <w:sz w:val="24"/>
        </w:rPr>
        <w:t>e</w:t>
      </w:r>
      <w:r w:rsidRPr="00D22CE8">
        <w:rPr>
          <w:sz w:val="24"/>
        </w:rPr>
        <w:t xml:space="preserve"> deployment will extend to several hundred users </w:t>
      </w:r>
      <w:proofErr w:type="gramStart"/>
      <w:r w:rsidRPr="00D22CE8">
        <w:rPr>
          <w:sz w:val="24"/>
        </w:rPr>
        <w:t>during the course of</w:t>
      </w:r>
      <w:proofErr w:type="gramEnd"/>
      <w:r w:rsidRPr="00D22CE8">
        <w:rPr>
          <w:sz w:val="24"/>
        </w:rPr>
        <w:t xml:space="preserve"> the next 12 months.</w:t>
      </w:r>
    </w:p>
    <w:p w14:paraId="4610745F" w14:textId="54D66F92" w:rsidR="00FA7DBF" w:rsidRDefault="00A90F50" w:rsidP="00F64C84">
      <w:pPr>
        <w:rPr>
          <w:sz w:val="24"/>
        </w:rPr>
      </w:pPr>
      <w:r w:rsidRPr="00D22CE8">
        <w:rPr>
          <w:sz w:val="24"/>
        </w:rPr>
        <w:t xml:space="preserve">Crimson Tide </w:t>
      </w:r>
      <w:r w:rsidR="00D22CE8">
        <w:rPr>
          <w:sz w:val="24"/>
        </w:rPr>
        <w:t xml:space="preserve">is in the process of finalising a contract with Compass Group in </w:t>
      </w:r>
      <w:r w:rsidRPr="00D22CE8">
        <w:rPr>
          <w:sz w:val="24"/>
        </w:rPr>
        <w:t>Denmark. This promises to be the first of several countries rolling out mpro5 for Compass Group</w:t>
      </w:r>
      <w:r w:rsidR="00D22CE8">
        <w:rPr>
          <w:sz w:val="24"/>
        </w:rPr>
        <w:t xml:space="preserve">, where the Company aims to expand its footprint across the group. Compass currently operates in </w:t>
      </w:r>
      <w:r w:rsidR="00FA7DBF">
        <w:rPr>
          <w:sz w:val="24"/>
        </w:rPr>
        <w:t>45</w:t>
      </w:r>
      <w:r w:rsidR="00D22CE8">
        <w:rPr>
          <w:sz w:val="24"/>
        </w:rPr>
        <w:t xml:space="preserve"> countries</w:t>
      </w:r>
      <w:r w:rsidR="00255338">
        <w:rPr>
          <w:sz w:val="24"/>
        </w:rPr>
        <w:t>.</w:t>
      </w:r>
    </w:p>
    <w:p w14:paraId="305982A0" w14:textId="4AF12267" w:rsidR="00FA7DBF" w:rsidRDefault="001930C1">
      <w:pPr>
        <w:rPr>
          <w:sz w:val="24"/>
        </w:rPr>
      </w:pPr>
      <w:proofErr w:type="gramStart"/>
      <w:r>
        <w:rPr>
          <w:sz w:val="24"/>
        </w:rPr>
        <w:t>On the subject of Internet</w:t>
      </w:r>
      <w:proofErr w:type="gramEnd"/>
      <w:r>
        <w:rPr>
          <w:sz w:val="24"/>
        </w:rPr>
        <w:t xml:space="preserve"> of Things (IoT), the Company is excited by </w:t>
      </w:r>
      <w:r w:rsidR="00255338">
        <w:rPr>
          <w:sz w:val="24"/>
        </w:rPr>
        <w:t>its</w:t>
      </w:r>
      <w:r>
        <w:rPr>
          <w:sz w:val="24"/>
        </w:rPr>
        <w:t xml:space="preserve"> partnership with </w:t>
      </w:r>
      <w:proofErr w:type="spellStart"/>
      <w:r>
        <w:rPr>
          <w:sz w:val="24"/>
        </w:rPr>
        <w:t>KoolZone</w:t>
      </w:r>
      <w:proofErr w:type="spellEnd"/>
      <w:r w:rsidR="00F64C84">
        <w:rPr>
          <w:sz w:val="24"/>
        </w:rPr>
        <w:t>,</w:t>
      </w:r>
      <w:r>
        <w:rPr>
          <w:sz w:val="24"/>
        </w:rPr>
        <w:t xml:space="preserve"> experts in IoT monitoring </w:t>
      </w:r>
      <w:r w:rsidR="00F64C84">
        <w:rPr>
          <w:sz w:val="24"/>
        </w:rPr>
        <w:t>across a number of sectors</w:t>
      </w:r>
      <w:r>
        <w:rPr>
          <w:sz w:val="24"/>
        </w:rPr>
        <w:t xml:space="preserve">. Integrating </w:t>
      </w:r>
      <w:proofErr w:type="spellStart"/>
      <w:r>
        <w:rPr>
          <w:sz w:val="24"/>
        </w:rPr>
        <w:t>KoolZone’s</w:t>
      </w:r>
      <w:proofErr w:type="spellEnd"/>
      <w:r>
        <w:rPr>
          <w:sz w:val="24"/>
        </w:rPr>
        <w:t xml:space="preserve"> </w:t>
      </w:r>
      <w:r w:rsidR="00F64C84">
        <w:rPr>
          <w:sz w:val="24"/>
        </w:rPr>
        <w:t xml:space="preserve">extensive </w:t>
      </w:r>
      <w:r>
        <w:rPr>
          <w:sz w:val="24"/>
        </w:rPr>
        <w:t>suite of sensors into mpro5 strengthens</w:t>
      </w:r>
      <w:r w:rsidR="00F64C84">
        <w:rPr>
          <w:sz w:val="24"/>
        </w:rPr>
        <w:t xml:space="preserve"> and broadens</w:t>
      </w:r>
      <w:r>
        <w:rPr>
          <w:sz w:val="24"/>
        </w:rPr>
        <w:t xml:space="preserve"> the unique offering in the IoT market of </w:t>
      </w:r>
      <w:r w:rsidR="00255338">
        <w:rPr>
          <w:sz w:val="24"/>
        </w:rPr>
        <w:t>directing</w:t>
      </w:r>
      <w:r>
        <w:rPr>
          <w:sz w:val="24"/>
        </w:rPr>
        <w:t xml:space="preserve"> workflow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sensor readings. </w:t>
      </w:r>
      <w:proofErr w:type="spellStart"/>
      <w:r w:rsidR="00F64C84">
        <w:rPr>
          <w:sz w:val="24"/>
        </w:rPr>
        <w:t>KoolZone</w:t>
      </w:r>
      <w:proofErr w:type="spellEnd"/>
      <w:r w:rsidR="00F64C84">
        <w:rPr>
          <w:sz w:val="24"/>
        </w:rPr>
        <w:t xml:space="preserve"> have expanded the catalogue of sensors available</w:t>
      </w:r>
      <w:r w:rsidR="00255338">
        <w:rPr>
          <w:sz w:val="24"/>
        </w:rPr>
        <w:t xml:space="preserve"> with</w:t>
      </w:r>
      <w:r w:rsidR="00341859">
        <w:rPr>
          <w:sz w:val="24"/>
        </w:rPr>
        <w:t>in</w:t>
      </w:r>
      <w:r w:rsidR="00255338">
        <w:rPr>
          <w:sz w:val="24"/>
        </w:rPr>
        <w:t xml:space="preserve"> mpro5</w:t>
      </w:r>
      <w:r w:rsidR="00F64C84">
        <w:rPr>
          <w:sz w:val="24"/>
        </w:rPr>
        <w:t xml:space="preserve"> and their </w:t>
      </w:r>
      <w:r w:rsidR="00255338">
        <w:rPr>
          <w:sz w:val="24"/>
        </w:rPr>
        <w:t>expertise enhances Crimson Tide’s ability to</w:t>
      </w:r>
      <w:r w:rsidR="00F64C84">
        <w:rPr>
          <w:sz w:val="24"/>
        </w:rPr>
        <w:t xml:space="preserve"> match the best sensors with each </w:t>
      </w:r>
      <w:r w:rsidR="00341859">
        <w:rPr>
          <w:sz w:val="24"/>
        </w:rPr>
        <w:t xml:space="preserve">mpro5 </w:t>
      </w:r>
      <w:r w:rsidR="00F64C84">
        <w:rPr>
          <w:sz w:val="24"/>
        </w:rPr>
        <w:t>IoT opportunity.</w:t>
      </w:r>
    </w:p>
    <w:p w14:paraId="76202B8D" w14:textId="55F98C49" w:rsidR="00C90925" w:rsidRPr="00D22CE8" w:rsidRDefault="001E283D">
      <w:pPr>
        <w:rPr>
          <w:sz w:val="24"/>
        </w:rPr>
      </w:pPr>
      <w:r w:rsidRPr="00D22CE8">
        <w:rPr>
          <w:sz w:val="24"/>
        </w:rPr>
        <w:t xml:space="preserve">Crimson Tide </w:t>
      </w:r>
      <w:r w:rsidR="00D22CE8">
        <w:rPr>
          <w:sz w:val="24"/>
        </w:rPr>
        <w:t>has won a contract for</w:t>
      </w:r>
      <w:r w:rsidRPr="00D22CE8">
        <w:rPr>
          <w:sz w:val="24"/>
        </w:rPr>
        <w:t xml:space="preserve"> an innovat</w:t>
      </w:r>
      <w:r w:rsidR="0036257A" w:rsidRPr="00D22CE8">
        <w:rPr>
          <w:sz w:val="24"/>
        </w:rPr>
        <w:t>ive</w:t>
      </w:r>
      <w:r w:rsidRPr="00D22CE8">
        <w:rPr>
          <w:sz w:val="24"/>
        </w:rPr>
        <w:t xml:space="preserve"> pilot in Ireland with a local county council utilising both </w:t>
      </w:r>
      <w:r w:rsidR="009B1737">
        <w:rPr>
          <w:sz w:val="24"/>
        </w:rPr>
        <w:t xml:space="preserve">mpro5’s </w:t>
      </w:r>
      <w:r w:rsidR="001930C1">
        <w:rPr>
          <w:sz w:val="24"/>
        </w:rPr>
        <w:t>IoT</w:t>
      </w:r>
      <w:r w:rsidRPr="00D22CE8">
        <w:rPr>
          <w:sz w:val="24"/>
        </w:rPr>
        <w:t xml:space="preserve"> and</w:t>
      </w:r>
      <w:r w:rsidR="009B1737">
        <w:rPr>
          <w:sz w:val="24"/>
        </w:rPr>
        <w:t xml:space="preserve"> mobile workflow features</w:t>
      </w:r>
      <w:r w:rsidRPr="00D22CE8">
        <w:rPr>
          <w:sz w:val="24"/>
        </w:rPr>
        <w:t>.  This appears to be one of the first of its kind in this market sector and whilst it is</w:t>
      </w:r>
      <w:r w:rsidR="00B36B8B" w:rsidRPr="00D22CE8">
        <w:rPr>
          <w:sz w:val="24"/>
        </w:rPr>
        <w:t xml:space="preserve"> too</w:t>
      </w:r>
      <w:r w:rsidRPr="00D22CE8">
        <w:rPr>
          <w:sz w:val="24"/>
        </w:rPr>
        <w:t xml:space="preserve"> early to estimate the longer-term impact, there is a significant need to automate much of the paperwork </w:t>
      </w:r>
      <w:r w:rsidR="009B1737">
        <w:rPr>
          <w:sz w:val="24"/>
        </w:rPr>
        <w:t xml:space="preserve">and processes </w:t>
      </w:r>
      <w:r w:rsidRPr="00D22CE8">
        <w:rPr>
          <w:sz w:val="24"/>
        </w:rPr>
        <w:t>in this sector</w:t>
      </w:r>
      <w:r w:rsidR="0036257A" w:rsidRPr="00D22CE8">
        <w:rPr>
          <w:sz w:val="24"/>
        </w:rPr>
        <w:t>.</w:t>
      </w:r>
    </w:p>
    <w:p w14:paraId="4B33C405" w14:textId="54DC2A67" w:rsidR="003B1597" w:rsidRPr="00D22CE8" w:rsidRDefault="003B1597" w:rsidP="003B1597">
      <w:pPr>
        <w:rPr>
          <w:sz w:val="24"/>
        </w:rPr>
      </w:pPr>
      <w:r w:rsidRPr="00D22CE8">
        <w:rPr>
          <w:sz w:val="24"/>
        </w:rPr>
        <w:t xml:space="preserve">A new contract has been signed with </w:t>
      </w:r>
      <w:r w:rsidR="00D22CE8">
        <w:rPr>
          <w:sz w:val="24"/>
        </w:rPr>
        <w:t>Interserve for three years</w:t>
      </w:r>
      <w:r w:rsidRPr="00D22CE8">
        <w:rPr>
          <w:sz w:val="24"/>
        </w:rPr>
        <w:t xml:space="preserve">. The group has been a loyal </w:t>
      </w:r>
      <w:bookmarkStart w:id="0" w:name="_GoBack"/>
      <w:bookmarkEnd w:id="0"/>
      <w:r w:rsidRPr="00D22CE8">
        <w:rPr>
          <w:sz w:val="24"/>
        </w:rPr>
        <w:t xml:space="preserve">customer for many years and uses mpro5 to deliver industrial cleaning and security auditing across a multitude of large customers such as </w:t>
      </w:r>
      <w:r w:rsidR="00485F8F" w:rsidRPr="00D22CE8">
        <w:rPr>
          <w:sz w:val="24"/>
        </w:rPr>
        <w:t xml:space="preserve">the </w:t>
      </w:r>
      <w:r w:rsidRPr="00D22CE8">
        <w:rPr>
          <w:sz w:val="24"/>
        </w:rPr>
        <w:t xml:space="preserve">BBC, Sainsbury’s and the NHS. </w:t>
      </w:r>
    </w:p>
    <w:p w14:paraId="1BF3E124" w14:textId="77777777" w:rsidR="009031E3" w:rsidRPr="00D22CE8" w:rsidRDefault="009031E3" w:rsidP="009031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Barrie Whipp, Executive Chairman, commented:</w:t>
      </w:r>
    </w:p>
    <w:p w14:paraId="7610D613" w14:textId="77777777" w:rsidR="009031E3" w:rsidRPr="00D22CE8" w:rsidRDefault="009031E3" w:rsidP="009031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 </w:t>
      </w:r>
    </w:p>
    <w:p w14:paraId="7EF19959" w14:textId="4BB2CB5D" w:rsidR="009031E3" w:rsidRPr="00D22CE8" w:rsidRDefault="009031E3" w:rsidP="009031E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32"/>
          <w:szCs w:val="28"/>
          <w:lang w:eastAsia="en-GB"/>
        </w:rPr>
      </w:pPr>
      <w:r w:rsidRPr="00D22CE8">
        <w:rPr>
          <w:i/>
          <w:sz w:val="24"/>
        </w:rPr>
        <w:t xml:space="preserve">“The sales strategy implemented at the end of 2018 is bearing fruit </w:t>
      </w:r>
      <w:r w:rsidR="00D22CE8">
        <w:rPr>
          <w:i/>
          <w:sz w:val="24"/>
        </w:rPr>
        <w:t>in what readers will understand is a market with uncertainties. Our ability to grow our long term contracted revenues demonstrates how robust our model is. I reiterate my confidence in the sales growth strategy that commenced in 2018”</w:t>
      </w:r>
    </w:p>
    <w:p w14:paraId="1594F4AE" w14:textId="77777777" w:rsidR="009031E3" w:rsidRPr="00D22CE8" w:rsidRDefault="009031E3" w:rsidP="0090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D22CE8">
        <w:rPr>
          <w:rFonts w:ascii="Times New Roman" w:eastAsia="Times New Roman" w:hAnsi="Times New Roman" w:cs="Times New Roman"/>
          <w:sz w:val="28"/>
          <w:szCs w:val="27"/>
          <w:lang w:eastAsia="en-GB"/>
        </w:rPr>
        <w:t> </w:t>
      </w:r>
    </w:p>
    <w:p w14:paraId="0E7B68BE" w14:textId="77777777" w:rsidR="009031E3" w:rsidRPr="00D22CE8" w:rsidRDefault="009031E3" w:rsidP="009031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Enquiries:</w:t>
      </w:r>
    </w:p>
    <w:p w14:paraId="2F6DF6F9" w14:textId="77777777" w:rsidR="009031E3" w:rsidRPr="00D22CE8" w:rsidRDefault="009031E3" w:rsidP="009031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3956"/>
      </w:tblGrid>
      <w:tr w:rsidR="009031E3" w:rsidRPr="00D22CE8" w14:paraId="09E3EF6C" w14:textId="77777777" w:rsidTr="00C25472"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7FE8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t>Crimson Tide plc                          </w:t>
            </w:r>
          </w:p>
          <w:p w14:paraId="633FABC4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t>Barrie Whipp / Luke Jeffrey</w:t>
            </w:r>
          </w:p>
          <w:p w14:paraId="1CAD58CB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lastRenderedPageBreak/>
              <w:t> 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2E60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lastRenderedPageBreak/>
              <w:t>01892 542444</w:t>
            </w:r>
          </w:p>
        </w:tc>
      </w:tr>
      <w:tr w:rsidR="009031E3" w:rsidRPr="00D22CE8" w14:paraId="69708C89" w14:textId="77777777" w:rsidTr="00C25472"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ADD9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t>Arden Partners</w:t>
            </w:r>
          </w:p>
          <w:p w14:paraId="196E065F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t>John Llewellyn-Lloyd / Dan Gee-Summons</w:t>
            </w:r>
          </w:p>
          <w:p w14:paraId="2CF72841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28"/>
                <w:lang w:eastAsia="en-GB"/>
              </w:rPr>
            </w:pPr>
            <w:r w:rsidRPr="00D22CE8">
              <w:rPr>
                <w:rFonts w:ascii="Calibri" w:eastAsia="Times New Roman" w:hAnsi="Calibri" w:cs="Calibri"/>
                <w:sz w:val="24"/>
                <w:lang w:eastAsia="en-GB"/>
              </w:rPr>
              <w:t> 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12DE" w14:textId="77777777" w:rsidR="009031E3" w:rsidRPr="00D22CE8" w:rsidRDefault="009031E3" w:rsidP="00C25472">
            <w:pPr>
              <w:spacing w:after="0" w:line="240" w:lineRule="auto"/>
              <w:outlineLvl w:val="3"/>
              <w:rPr>
                <w:rFonts w:eastAsia="Times New Roman" w:cstheme="minorHAnsi"/>
                <w:sz w:val="32"/>
                <w:szCs w:val="28"/>
                <w:lang w:eastAsia="en-GB"/>
              </w:rPr>
            </w:pPr>
            <w:r w:rsidRPr="00D22CE8">
              <w:rPr>
                <w:rFonts w:cstheme="minorHAnsi"/>
                <w:sz w:val="24"/>
                <w:shd w:val="clear" w:color="auto" w:fill="FFFFFF"/>
              </w:rPr>
              <w:t>020 7614 5900</w:t>
            </w:r>
          </w:p>
        </w:tc>
      </w:tr>
    </w:tbl>
    <w:p w14:paraId="4D610005" w14:textId="77777777" w:rsidR="004048FC" w:rsidRPr="00D22CE8" w:rsidRDefault="004048FC" w:rsidP="004048FC">
      <w:pPr>
        <w:spacing w:line="240" w:lineRule="auto"/>
        <w:rPr>
          <w:rFonts w:ascii="Cambria" w:eastAsia="Times New Roman" w:hAnsi="Cambria" w:cs="Times New Roman"/>
          <w:sz w:val="28"/>
          <w:szCs w:val="24"/>
          <w:lang w:eastAsia="en-GB"/>
        </w:rPr>
      </w:pPr>
      <w:r w:rsidRPr="00D22CE8">
        <w:rPr>
          <w:rFonts w:ascii="Calibri" w:eastAsia="Times New Roman" w:hAnsi="Calibri" w:cs="Times New Roman"/>
          <w:color w:val="000000"/>
          <w:sz w:val="24"/>
          <w:lang w:eastAsia="en-GB"/>
        </w:rPr>
        <w:t xml:space="preserve">For further information on Crimson Tide plc, see the website at: </w:t>
      </w:r>
      <w:r w:rsidRPr="00D22CE8">
        <w:rPr>
          <w:rFonts w:ascii="Calibri" w:eastAsia="Times New Roman" w:hAnsi="Calibri" w:cs="Times New Roman"/>
          <w:color w:val="0563C1"/>
          <w:sz w:val="24"/>
          <w:u w:val="single"/>
          <w:lang w:eastAsia="en-GB"/>
        </w:rPr>
        <w:t>www.crimsontide.co.uk/</w:t>
      </w:r>
    </w:p>
    <w:p w14:paraId="1DCC6553" w14:textId="77777777" w:rsidR="003C32C5" w:rsidRPr="00D22CE8" w:rsidRDefault="003C32C5" w:rsidP="009031E3">
      <w:pPr>
        <w:rPr>
          <w:sz w:val="24"/>
        </w:rPr>
      </w:pPr>
    </w:p>
    <w:sectPr w:rsidR="003C32C5" w:rsidRPr="00D22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CCA8" w14:textId="77777777" w:rsidR="00F27892" w:rsidRDefault="00F27892" w:rsidP="00332A85">
      <w:pPr>
        <w:spacing w:after="0" w:line="240" w:lineRule="auto"/>
      </w:pPr>
      <w:r>
        <w:separator/>
      </w:r>
    </w:p>
  </w:endnote>
  <w:endnote w:type="continuationSeparator" w:id="0">
    <w:p w14:paraId="11B609C1" w14:textId="77777777" w:rsidR="00F27892" w:rsidRDefault="00F27892" w:rsidP="0033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2B28" w14:textId="77777777" w:rsidR="00332A85" w:rsidRDefault="00332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6C6B" w14:textId="77777777" w:rsidR="00332A85" w:rsidRDefault="00332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932B" w14:textId="77777777" w:rsidR="00332A85" w:rsidRDefault="0033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F997" w14:textId="77777777" w:rsidR="00F27892" w:rsidRDefault="00F27892" w:rsidP="00332A85">
      <w:pPr>
        <w:spacing w:after="0" w:line="240" w:lineRule="auto"/>
      </w:pPr>
      <w:r>
        <w:separator/>
      </w:r>
    </w:p>
  </w:footnote>
  <w:footnote w:type="continuationSeparator" w:id="0">
    <w:p w14:paraId="2E286E4E" w14:textId="77777777" w:rsidR="00F27892" w:rsidRDefault="00F27892" w:rsidP="0033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613E" w14:textId="77777777" w:rsidR="00332A85" w:rsidRDefault="00332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0613" w14:textId="77777777" w:rsidR="00332A85" w:rsidRDefault="00332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F363" w14:textId="77777777" w:rsidR="00332A85" w:rsidRDefault="00332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NDIzMTI0NTMysDBR0lEKTi0uzszPAykwrgUAi2aSOSwAAAA="/>
  </w:docVars>
  <w:rsids>
    <w:rsidRoot w:val="00332A85"/>
    <w:rsid w:val="0010498E"/>
    <w:rsid w:val="0011224C"/>
    <w:rsid w:val="001820CC"/>
    <w:rsid w:val="001930C1"/>
    <w:rsid w:val="001E283D"/>
    <w:rsid w:val="001F3ACC"/>
    <w:rsid w:val="00255338"/>
    <w:rsid w:val="00264EA2"/>
    <w:rsid w:val="002E3884"/>
    <w:rsid w:val="00332A85"/>
    <w:rsid w:val="00341859"/>
    <w:rsid w:val="0036257A"/>
    <w:rsid w:val="003B1597"/>
    <w:rsid w:val="003B2881"/>
    <w:rsid w:val="003C32C5"/>
    <w:rsid w:val="004048FC"/>
    <w:rsid w:val="00485F8F"/>
    <w:rsid w:val="00564D66"/>
    <w:rsid w:val="005C1493"/>
    <w:rsid w:val="00626A2E"/>
    <w:rsid w:val="00695D92"/>
    <w:rsid w:val="006B13A0"/>
    <w:rsid w:val="006C5B78"/>
    <w:rsid w:val="00726D07"/>
    <w:rsid w:val="009031E3"/>
    <w:rsid w:val="0092481E"/>
    <w:rsid w:val="009B1737"/>
    <w:rsid w:val="00A90F50"/>
    <w:rsid w:val="00AC1001"/>
    <w:rsid w:val="00B36B8B"/>
    <w:rsid w:val="00C241E4"/>
    <w:rsid w:val="00C90925"/>
    <w:rsid w:val="00D02FEF"/>
    <w:rsid w:val="00D22CE8"/>
    <w:rsid w:val="00E131EE"/>
    <w:rsid w:val="00E30F0B"/>
    <w:rsid w:val="00E549E0"/>
    <w:rsid w:val="00F164D2"/>
    <w:rsid w:val="00F27892"/>
    <w:rsid w:val="00F3529A"/>
    <w:rsid w:val="00F64C84"/>
    <w:rsid w:val="00FA7DBF"/>
    <w:rsid w:val="00FC05B0"/>
    <w:rsid w:val="52C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5129"/>
  <w15:chartTrackingRefBased/>
  <w15:docId w15:val="{104EF309-13A6-4D80-9193-0F8F6E5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85"/>
  </w:style>
  <w:style w:type="paragraph" w:styleId="Footer">
    <w:name w:val="footer"/>
    <w:basedOn w:val="Normal"/>
    <w:link w:val="FooterChar"/>
    <w:uiPriority w:val="99"/>
    <w:unhideWhenUsed/>
    <w:rsid w:val="00332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e2b37b-17d6-4117-9049-9431cc3cd852">
      <UserInfo>
        <DisplayName>Summer Coleman</DisplayName>
        <AccountId>4200</AccountId>
        <AccountType/>
      </UserInfo>
      <UserInfo>
        <DisplayName>Luke Jeffrey</DisplayName>
        <AccountId>22</AccountId>
        <AccountType/>
      </UserInfo>
      <UserInfo>
        <DisplayName>Barrie Whipp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440AF32093B4185593B44DC7D25CA" ma:contentTypeVersion="11" ma:contentTypeDescription="Create a new document." ma:contentTypeScope="" ma:versionID="62bedef86ec17dc2a57e70317f3a0e80">
  <xsd:schema xmlns:xsd="http://www.w3.org/2001/XMLSchema" xmlns:xs="http://www.w3.org/2001/XMLSchema" xmlns:p="http://schemas.microsoft.com/office/2006/metadata/properties" xmlns:ns2="35e2b37b-17d6-4117-9049-9431cc3cd852" xmlns:ns3="34a50436-1457-4441-ad29-c2782b14a4d4" xmlns:ns4="84367cb0-2d0d-4a7b-9450-8be982774f3c" targetNamespace="http://schemas.microsoft.com/office/2006/metadata/properties" ma:root="true" ma:fieldsID="351a034216f8ba49b24b07cb00947af2" ns2:_="" ns3:_="" ns4:_="">
    <xsd:import namespace="35e2b37b-17d6-4117-9049-9431cc3cd852"/>
    <xsd:import namespace="34a50436-1457-4441-ad29-c2782b14a4d4"/>
    <xsd:import namespace="84367cb0-2d0d-4a7b-9450-8be982774f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b37b-17d6-4117-9049-9431cc3cd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436-1457-4441-ad29-c2782b14a4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7cb0-2d0d-4a7b-9450-8be98277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A08ED-E35D-4D9F-AFB0-2543458AB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72D37-DE03-45C6-8B70-447A48039ED2}">
  <ds:schemaRefs>
    <ds:schemaRef ds:uri="http://schemas.microsoft.com/office/2006/metadata/properties"/>
    <ds:schemaRef ds:uri="http://schemas.microsoft.com/office/infopath/2007/PartnerControls"/>
    <ds:schemaRef ds:uri="35e2b37b-17d6-4117-9049-9431cc3cd852"/>
  </ds:schemaRefs>
</ds:datastoreItem>
</file>

<file path=customXml/itemProps3.xml><?xml version="1.0" encoding="utf-8"?>
<ds:datastoreItem xmlns:ds="http://schemas.openxmlformats.org/officeDocument/2006/customXml" ds:itemID="{3DDD2C10-CBC6-4F2E-A135-5AB88727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b37b-17d6-4117-9049-9431cc3cd852"/>
    <ds:schemaRef ds:uri="34a50436-1457-4441-ad29-c2782b14a4d4"/>
    <ds:schemaRef ds:uri="84367cb0-2d0d-4a7b-9450-8be982774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Peter Hurter</cp:lastModifiedBy>
  <cp:revision>5</cp:revision>
  <dcterms:created xsi:type="dcterms:W3CDTF">2019-06-26T16:34:00Z</dcterms:created>
  <dcterms:modified xsi:type="dcterms:W3CDTF">2019-06-26T16:37:00Z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0x010100639440AF32093B4185593B44DC7D25CA</vt:lpwstr>
  </property>
</Properties>
</file>